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844" w:rsidRPr="003C0844" w:rsidRDefault="003C0844" w:rsidP="003C0844">
      <w:pPr>
        <w:shd w:val="clear" w:color="auto" w:fill="FFFFFF"/>
        <w:spacing w:after="0" w:line="240" w:lineRule="auto"/>
        <w:ind w:left="720"/>
        <w:rPr>
          <w:rFonts w:ascii="Times New Roman" w:eastAsia="Times New Roman" w:hAnsi="Times New Roman" w:cs="Times New Roman"/>
          <w:color w:val="000000"/>
          <w:sz w:val="27"/>
          <w:szCs w:val="27"/>
          <w:lang w:val="es-ES" w:eastAsia="es-ES"/>
        </w:rPr>
      </w:pPr>
      <w:r w:rsidRPr="003C0844">
        <w:rPr>
          <w:rFonts w:ascii="Tahoma" w:eastAsia="Times New Roman" w:hAnsi="Tahoma" w:cs="Tahoma"/>
          <w:b/>
          <w:bCs/>
          <w:color w:val="00A000"/>
          <w:sz w:val="27"/>
          <w:szCs w:val="27"/>
          <w:lang w:val="es-ES" w:eastAsia="es-ES"/>
        </w:rPr>
        <w:t>Resolución</w:t>
      </w:r>
      <w:r w:rsidRPr="003C0844">
        <w:rPr>
          <w:rFonts w:ascii="Tahoma" w:eastAsia="Times New Roman" w:hAnsi="Tahoma" w:cs="Tahoma"/>
          <w:b/>
          <w:bCs/>
          <w:color w:val="000000"/>
          <w:sz w:val="27"/>
          <w:szCs w:val="27"/>
          <w:lang w:val="es-ES" w:eastAsia="es-ES"/>
        </w:rPr>
        <w:t> REGLAS GENERALES DE COMERCIO EXTERIOR 2019</w:t>
      </w:r>
    </w:p>
    <w:tbl>
      <w:tblPr>
        <w:tblW w:w="0" w:type="auto"/>
        <w:tblCellSpacing w:w="0" w:type="dxa"/>
        <w:tblInd w:w="720" w:type="dxa"/>
        <w:tblCellMar>
          <w:left w:w="0" w:type="dxa"/>
          <w:right w:w="0" w:type="dxa"/>
        </w:tblCellMar>
        <w:tblLook w:val="04A0" w:firstRow="1" w:lastRow="0" w:firstColumn="1" w:lastColumn="0" w:noHBand="0" w:noVBand="1"/>
      </w:tblPr>
      <w:tblGrid>
        <w:gridCol w:w="8640"/>
      </w:tblGrid>
      <w:tr w:rsidR="003C0844" w:rsidRPr="003C0844" w:rsidTr="003C0844">
        <w:trPr>
          <w:tblCellSpacing w:w="0" w:type="dxa"/>
        </w:trPr>
        <w:tc>
          <w:tcPr>
            <w:tcW w:w="10770" w:type="dxa"/>
            <w:hideMark/>
          </w:tcPr>
          <w:p w:rsidR="003C0844" w:rsidRPr="003C0844" w:rsidRDefault="003C0844" w:rsidP="003C0844">
            <w:pPr>
              <w:spacing w:after="0" w:line="240" w:lineRule="auto"/>
              <w:rPr>
                <w:rFonts w:ascii="Times New Roman" w:eastAsia="Times New Roman" w:hAnsi="Times New Roman" w:cs="Times New Roman"/>
                <w:sz w:val="24"/>
                <w:szCs w:val="24"/>
                <w:lang w:val="es-ES" w:eastAsia="es-ES"/>
              </w:rPr>
            </w:pPr>
            <w:r w:rsidRPr="003C0844">
              <w:rPr>
                <w:rFonts w:ascii="Tahoma" w:eastAsia="Times New Roman" w:hAnsi="Tahoma" w:cs="Tahoma"/>
                <w:b/>
                <w:bCs/>
                <w:color w:val="00A000"/>
                <w:sz w:val="24"/>
                <w:szCs w:val="24"/>
                <w:lang w:val="es-ES" w:eastAsia="es-ES"/>
              </w:rPr>
              <w:t>TÍTULO 3</w:t>
            </w:r>
            <w:r w:rsidRPr="003C0844">
              <w:rPr>
                <w:rFonts w:ascii="Tahoma" w:eastAsia="Times New Roman" w:hAnsi="Tahoma" w:cs="Tahoma"/>
                <w:b/>
                <w:bCs/>
                <w:sz w:val="24"/>
                <w:szCs w:val="24"/>
                <w:lang w:val="es-ES" w:eastAsia="es-ES"/>
              </w:rPr>
              <w:t> DESPACHO DE MERCANCÍAS</w:t>
            </w:r>
            <w:r w:rsidRPr="003C0844">
              <w:rPr>
                <w:rFonts w:ascii="Times New Roman" w:eastAsia="Times New Roman" w:hAnsi="Times New Roman" w:cs="Times New Roman"/>
                <w:sz w:val="24"/>
                <w:szCs w:val="24"/>
                <w:lang w:val="es-ES" w:eastAsia="es-ES"/>
              </w:rPr>
              <w:br/>
            </w:r>
            <w:r w:rsidRPr="003C0844">
              <w:rPr>
                <w:rFonts w:ascii="Tahoma" w:eastAsia="Times New Roman" w:hAnsi="Tahoma" w:cs="Tahoma"/>
                <w:b/>
                <w:bCs/>
                <w:color w:val="00A000"/>
                <w:sz w:val="24"/>
                <w:szCs w:val="24"/>
                <w:lang w:val="es-ES" w:eastAsia="es-ES"/>
              </w:rPr>
              <w:t>CAPÍTULO 3. 1</w:t>
            </w:r>
            <w:r w:rsidRPr="003C0844">
              <w:rPr>
                <w:rFonts w:ascii="Tahoma" w:eastAsia="Times New Roman" w:hAnsi="Tahoma" w:cs="Tahoma"/>
                <w:sz w:val="24"/>
                <w:szCs w:val="24"/>
                <w:lang w:val="es-ES" w:eastAsia="es-ES"/>
              </w:rPr>
              <w:t> </w:t>
            </w:r>
            <w:r w:rsidRPr="003C0844">
              <w:rPr>
                <w:rFonts w:ascii="Tahoma" w:eastAsia="Times New Roman" w:hAnsi="Tahoma" w:cs="Tahoma"/>
                <w:b/>
                <w:bCs/>
                <w:sz w:val="24"/>
                <w:szCs w:val="24"/>
                <w:lang w:val="es-ES" w:eastAsia="es-ES"/>
              </w:rPr>
              <w:t>DISPOSICIONES GENERALES</w:t>
            </w:r>
            <w:r w:rsidRPr="003C0844">
              <w:rPr>
                <w:rFonts w:ascii="Times New Roman" w:eastAsia="Times New Roman" w:hAnsi="Times New Roman" w:cs="Times New Roman"/>
                <w:sz w:val="24"/>
                <w:szCs w:val="24"/>
                <w:lang w:val="es-ES" w:eastAsia="es-ES"/>
              </w:rPr>
              <w:br/>
            </w:r>
            <w:r w:rsidRPr="003C0844">
              <w:rPr>
                <w:rFonts w:ascii="Times New Roman" w:eastAsia="Times New Roman" w:hAnsi="Times New Roman" w:cs="Times New Roman"/>
                <w:sz w:val="24"/>
                <w:szCs w:val="24"/>
                <w:lang w:val="es-ES" w:eastAsia="es-ES"/>
              </w:rPr>
              <w:br/>
            </w:r>
            <w:r w:rsidRPr="003C0844">
              <w:rPr>
                <w:rFonts w:ascii="Tahoma" w:eastAsia="Times New Roman" w:hAnsi="Tahoma" w:cs="Tahoma"/>
                <w:b/>
                <w:bCs/>
                <w:color w:val="00A000"/>
                <w:sz w:val="24"/>
                <w:szCs w:val="24"/>
                <w:lang w:val="es-ES" w:eastAsia="es-ES"/>
              </w:rPr>
              <w:t>REGLA 3.1. 8.</w:t>
            </w:r>
            <w:r w:rsidRPr="003C0844">
              <w:rPr>
                <w:rFonts w:ascii="Tahoma" w:eastAsia="Times New Roman" w:hAnsi="Tahoma" w:cs="Tahoma"/>
                <w:sz w:val="24"/>
                <w:szCs w:val="24"/>
                <w:lang w:val="es-ES" w:eastAsia="es-ES"/>
              </w:rPr>
              <w:t> </w:t>
            </w:r>
            <w:r w:rsidRPr="003C0844">
              <w:rPr>
                <w:rFonts w:ascii="Tahoma" w:eastAsia="Times New Roman" w:hAnsi="Tahoma" w:cs="Tahoma"/>
                <w:b/>
                <w:bCs/>
                <w:sz w:val="24"/>
                <w:szCs w:val="24"/>
                <w:lang w:val="es-ES" w:eastAsia="es-ES"/>
              </w:rPr>
              <w:t>Requisitos que deben contener el CFDI y el documento equivalente</w:t>
            </w:r>
          </w:p>
        </w:tc>
      </w:tr>
    </w:tbl>
    <w:p w:rsidR="003C0844" w:rsidRPr="003C0844" w:rsidRDefault="003C0844" w:rsidP="003C0844">
      <w:pPr>
        <w:shd w:val="clear" w:color="auto" w:fill="FFFFFF"/>
        <w:spacing w:after="0" w:line="240" w:lineRule="auto"/>
        <w:ind w:left="720"/>
        <w:rPr>
          <w:rFonts w:ascii="Times New Roman" w:eastAsia="Times New Roman" w:hAnsi="Times New Roman" w:cs="Times New Roman"/>
          <w:color w:val="000000"/>
          <w:sz w:val="27"/>
          <w:szCs w:val="27"/>
          <w:lang w:val="es-ES" w:eastAsia="es-ES"/>
        </w:rPr>
      </w:pPr>
    </w:p>
    <w:p w:rsidR="003C0844" w:rsidRPr="003C0844" w:rsidRDefault="003C0844" w:rsidP="003C0844">
      <w:pPr>
        <w:shd w:val="clear" w:color="auto" w:fill="FFFFFF"/>
        <w:spacing w:before="100" w:beforeAutospacing="1" w:after="100" w:afterAutospacing="1" w:line="240" w:lineRule="auto"/>
        <w:ind w:left="720"/>
        <w:rPr>
          <w:rFonts w:ascii="Times New Roman" w:eastAsia="Times New Roman" w:hAnsi="Times New Roman" w:cs="Times New Roman"/>
          <w:color w:val="000000"/>
          <w:sz w:val="27"/>
          <w:szCs w:val="27"/>
          <w:lang w:val="es-ES" w:eastAsia="es-ES"/>
        </w:rPr>
      </w:pPr>
      <w:r w:rsidRPr="003C0844">
        <w:rPr>
          <w:rFonts w:ascii="Arial" w:eastAsia="Times New Roman" w:hAnsi="Arial" w:cs="Arial"/>
          <w:b/>
          <w:bCs/>
          <w:color w:val="000000"/>
          <w:sz w:val="20"/>
          <w:szCs w:val="20"/>
          <w:lang w:val="es-ES" w:eastAsia="es-ES"/>
        </w:rPr>
        <w:t xml:space="preserve">3.1.8. </w:t>
      </w:r>
      <w:r w:rsidRPr="003C0844">
        <w:rPr>
          <w:rFonts w:ascii="Arial" w:eastAsia="Times New Roman" w:hAnsi="Arial" w:cs="Arial"/>
          <w:color w:val="000000"/>
          <w:sz w:val="20"/>
          <w:szCs w:val="20"/>
          <w:lang w:val="es-ES" w:eastAsia="es-ES"/>
        </w:rPr>
        <w:t>Para los efectos de los artículos 36 y 36-A, fracción I, inciso a) de la Ley, la obligación de presentar los CFDI o documentos equivalentes, se deberá cumplir cuando las mercancías tengan un valor comercial en moneda nacional o extranjera superior a 300 dólares. Los CFDI o documentos equivalentes podrán ser expedidos por proveedores nacionales o extranjeros y presentarse en original o copia.</w:t>
      </w:r>
    </w:p>
    <w:p w:rsidR="003C0844" w:rsidRPr="003C0844" w:rsidRDefault="003C0844" w:rsidP="003C0844">
      <w:pPr>
        <w:shd w:val="clear" w:color="auto" w:fill="FFFFFF"/>
        <w:spacing w:before="100" w:beforeAutospacing="1" w:after="100" w:afterAutospacing="1" w:line="240" w:lineRule="auto"/>
        <w:ind w:left="720"/>
        <w:rPr>
          <w:rFonts w:ascii="Times New Roman" w:eastAsia="Times New Roman" w:hAnsi="Times New Roman" w:cs="Times New Roman"/>
          <w:color w:val="000000"/>
          <w:sz w:val="27"/>
          <w:szCs w:val="27"/>
          <w:lang w:val="es-ES" w:eastAsia="es-ES"/>
        </w:rPr>
      </w:pPr>
      <w:r w:rsidRPr="003C0844">
        <w:rPr>
          <w:rFonts w:ascii="Arial" w:eastAsia="Times New Roman" w:hAnsi="Arial" w:cs="Arial"/>
          <w:color w:val="000000"/>
          <w:sz w:val="20"/>
          <w:szCs w:val="20"/>
          <w:lang w:val="es-ES" w:eastAsia="es-ES"/>
        </w:rPr>
        <w:t>El CFDI deberá cumplir con los requisitos establecidos en el artículo 29-A del CFF.</w:t>
      </w:r>
    </w:p>
    <w:p w:rsidR="003C0844" w:rsidRPr="003C0844" w:rsidRDefault="003C0844" w:rsidP="003C0844">
      <w:pPr>
        <w:shd w:val="clear" w:color="auto" w:fill="FFFFFF"/>
        <w:spacing w:before="100" w:beforeAutospacing="1" w:after="100" w:afterAutospacing="1" w:line="240" w:lineRule="auto"/>
        <w:ind w:left="720"/>
        <w:rPr>
          <w:rFonts w:ascii="Times New Roman" w:eastAsia="Times New Roman" w:hAnsi="Times New Roman" w:cs="Times New Roman"/>
          <w:color w:val="000000"/>
          <w:sz w:val="27"/>
          <w:szCs w:val="27"/>
          <w:lang w:val="es-ES" w:eastAsia="es-ES"/>
        </w:rPr>
      </w:pPr>
      <w:r w:rsidRPr="003C0844">
        <w:rPr>
          <w:rFonts w:ascii="Arial" w:eastAsia="Times New Roman" w:hAnsi="Arial" w:cs="Arial"/>
          <w:color w:val="000000"/>
          <w:sz w:val="20"/>
          <w:szCs w:val="20"/>
          <w:lang w:val="es-ES" w:eastAsia="es-ES"/>
        </w:rPr>
        <w:t>El documento equivalente, será el documento de carácter fiscal emitido en el extranjero, que ampare el precio pagado o por pagar de las mercancías introducidas al territorio nacional o el valor de las mismas, según corresponda, y deberá contener los siguientes datos:</w:t>
      </w:r>
    </w:p>
    <w:p w:rsidR="003C0844" w:rsidRPr="003C0844" w:rsidRDefault="003C0844" w:rsidP="003C0844">
      <w:pPr>
        <w:shd w:val="clear" w:color="auto" w:fill="FFFFFF"/>
        <w:spacing w:after="0" w:line="240" w:lineRule="auto"/>
        <w:ind w:left="2160"/>
        <w:rPr>
          <w:rFonts w:ascii="Times New Roman" w:eastAsia="Times New Roman" w:hAnsi="Times New Roman" w:cs="Times New Roman"/>
          <w:color w:val="000000"/>
          <w:sz w:val="27"/>
          <w:szCs w:val="27"/>
          <w:lang w:val="es-ES" w:eastAsia="es-ES"/>
        </w:rPr>
      </w:pPr>
      <w:r w:rsidRPr="003C0844">
        <w:rPr>
          <w:rFonts w:ascii="Arial" w:eastAsia="Times New Roman" w:hAnsi="Arial" w:cs="Arial"/>
          <w:b/>
          <w:bCs/>
          <w:color w:val="000000"/>
          <w:sz w:val="20"/>
          <w:szCs w:val="20"/>
          <w:lang w:val="es-ES" w:eastAsia="es-ES"/>
        </w:rPr>
        <w:t xml:space="preserve">I. </w:t>
      </w:r>
      <w:r w:rsidRPr="003C0844">
        <w:rPr>
          <w:rFonts w:ascii="Arial" w:eastAsia="Times New Roman" w:hAnsi="Arial" w:cs="Arial"/>
          <w:color w:val="000000"/>
          <w:sz w:val="20"/>
          <w:szCs w:val="20"/>
          <w:lang w:val="es-ES" w:eastAsia="es-ES"/>
        </w:rPr>
        <w:t>Lugar y fecha de expedición.</w:t>
      </w:r>
    </w:p>
    <w:p w:rsidR="003C0844" w:rsidRPr="003C0844" w:rsidRDefault="003C0844" w:rsidP="003C0844">
      <w:pPr>
        <w:shd w:val="clear" w:color="auto" w:fill="FFFFFF"/>
        <w:spacing w:before="100" w:beforeAutospacing="1" w:after="100" w:afterAutospacing="1" w:line="240" w:lineRule="auto"/>
        <w:ind w:left="2160"/>
        <w:rPr>
          <w:rFonts w:ascii="Times New Roman" w:eastAsia="Times New Roman" w:hAnsi="Times New Roman" w:cs="Times New Roman"/>
          <w:color w:val="000000"/>
          <w:sz w:val="27"/>
          <w:szCs w:val="27"/>
          <w:lang w:val="es-ES" w:eastAsia="es-ES"/>
        </w:rPr>
      </w:pPr>
      <w:r w:rsidRPr="003C0844">
        <w:rPr>
          <w:rFonts w:ascii="Arial" w:eastAsia="Times New Roman" w:hAnsi="Arial" w:cs="Arial"/>
          <w:b/>
          <w:bCs/>
          <w:color w:val="000000"/>
          <w:sz w:val="20"/>
          <w:szCs w:val="20"/>
          <w:lang w:val="es-ES" w:eastAsia="es-ES"/>
        </w:rPr>
        <w:t xml:space="preserve">II. </w:t>
      </w:r>
      <w:r w:rsidRPr="003C0844">
        <w:rPr>
          <w:rFonts w:ascii="Arial" w:eastAsia="Times New Roman" w:hAnsi="Arial" w:cs="Arial"/>
          <w:color w:val="000000"/>
          <w:sz w:val="20"/>
          <w:szCs w:val="20"/>
          <w:lang w:val="es-ES" w:eastAsia="es-ES"/>
        </w:rPr>
        <w:t>Nombre y domicilio del destinatario de la mercancía. En los casos de cambio de destinatario, la persona que asuma este carácter anotará dicha circunstancia, bajo protesta de decir verdad, en todos los tantos del documento equivalente.</w:t>
      </w:r>
    </w:p>
    <w:p w:rsidR="003C0844" w:rsidRPr="003C0844" w:rsidRDefault="003C0844" w:rsidP="003C0844">
      <w:pPr>
        <w:shd w:val="clear" w:color="auto" w:fill="FFFFFF"/>
        <w:spacing w:before="100" w:beforeAutospacing="1" w:after="100" w:afterAutospacing="1" w:line="240" w:lineRule="auto"/>
        <w:ind w:left="2160"/>
        <w:rPr>
          <w:rFonts w:ascii="Times New Roman" w:eastAsia="Times New Roman" w:hAnsi="Times New Roman" w:cs="Times New Roman"/>
          <w:color w:val="000000"/>
          <w:sz w:val="27"/>
          <w:szCs w:val="27"/>
          <w:lang w:val="es-ES" w:eastAsia="es-ES"/>
        </w:rPr>
      </w:pPr>
      <w:r w:rsidRPr="003C0844">
        <w:rPr>
          <w:rFonts w:ascii="Arial" w:eastAsia="Times New Roman" w:hAnsi="Arial" w:cs="Arial"/>
          <w:b/>
          <w:bCs/>
          <w:color w:val="000000"/>
          <w:sz w:val="20"/>
          <w:szCs w:val="20"/>
          <w:lang w:val="es-ES" w:eastAsia="es-ES"/>
        </w:rPr>
        <w:t xml:space="preserve">III. </w:t>
      </w:r>
      <w:r w:rsidRPr="003C0844">
        <w:rPr>
          <w:rFonts w:ascii="Arial" w:eastAsia="Times New Roman" w:hAnsi="Arial" w:cs="Arial"/>
          <w:color w:val="000000"/>
          <w:sz w:val="20"/>
          <w:szCs w:val="20"/>
          <w:lang w:val="es-ES" w:eastAsia="es-ES"/>
        </w:rPr>
        <w:t>La descripción comercial detallada de las mercancías y la especificación de ellas en cuanto a clase, cantidad de unidades, números de identificación, cuando éstos existan, así como los valores unitario y total. No se considerará descripción comercial detallada, cuando la misma venga en clave.</w:t>
      </w:r>
    </w:p>
    <w:p w:rsidR="003C0844" w:rsidRPr="003C0844" w:rsidRDefault="003C0844" w:rsidP="003C0844">
      <w:pPr>
        <w:shd w:val="clear" w:color="auto" w:fill="FFFFFF"/>
        <w:spacing w:before="100" w:beforeAutospacing="1" w:after="100" w:afterAutospacing="1" w:line="240" w:lineRule="auto"/>
        <w:ind w:left="2160"/>
        <w:rPr>
          <w:rFonts w:ascii="Times New Roman" w:eastAsia="Times New Roman" w:hAnsi="Times New Roman" w:cs="Times New Roman"/>
          <w:color w:val="000000"/>
          <w:sz w:val="27"/>
          <w:szCs w:val="27"/>
          <w:lang w:val="es-ES" w:eastAsia="es-ES"/>
        </w:rPr>
      </w:pPr>
      <w:r w:rsidRPr="003C0844">
        <w:rPr>
          <w:rFonts w:ascii="Arial" w:eastAsia="Times New Roman" w:hAnsi="Arial" w:cs="Arial"/>
          <w:b/>
          <w:bCs/>
          <w:color w:val="000000"/>
          <w:sz w:val="20"/>
          <w:szCs w:val="20"/>
          <w:lang w:val="es-ES" w:eastAsia="es-ES"/>
        </w:rPr>
        <w:t xml:space="preserve">IV. </w:t>
      </w:r>
      <w:r w:rsidRPr="003C0844">
        <w:rPr>
          <w:rFonts w:ascii="Arial" w:eastAsia="Times New Roman" w:hAnsi="Arial" w:cs="Arial"/>
          <w:color w:val="000000"/>
          <w:sz w:val="20"/>
          <w:szCs w:val="20"/>
          <w:lang w:val="es-ES" w:eastAsia="es-ES"/>
        </w:rPr>
        <w:t>Nombre y domicilio del proveedor o vendedor.</w:t>
      </w:r>
    </w:p>
    <w:p w:rsidR="003C0844" w:rsidRPr="003C0844" w:rsidRDefault="003C0844" w:rsidP="003C0844">
      <w:pPr>
        <w:shd w:val="clear" w:color="auto" w:fill="FFFFFF"/>
        <w:spacing w:before="100" w:beforeAutospacing="1" w:after="100" w:afterAutospacing="1" w:line="240" w:lineRule="auto"/>
        <w:ind w:left="2160"/>
        <w:rPr>
          <w:rFonts w:ascii="Times New Roman" w:eastAsia="Times New Roman" w:hAnsi="Times New Roman" w:cs="Times New Roman"/>
          <w:color w:val="000000"/>
          <w:sz w:val="27"/>
          <w:szCs w:val="27"/>
          <w:lang w:val="es-ES" w:eastAsia="es-ES"/>
        </w:rPr>
      </w:pPr>
      <w:r w:rsidRPr="003C0844">
        <w:rPr>
          <w:rFonts w:ascii="Arial" w:eastAsia="Times New Roman" w:hAnsi="Arial" w:cs="Arial"/>
          <w:b/>
          <w:bCs/>
          <w:color w:val="000000"/>
          <w:sz w:val="20"/>
          <w:szCs w:val="20"/>
          <w:lang w:val="es-ES" w:eastAsia="es-ES"/>
        </w:rPr>
        <w:t xml:space="preserve">V. </w:t>
      </w:r>
      <w:r w:rsidRPr="003C0844">
        <w:rPr>
          <w:rFonts w:ascii="Arial" w:eastAsia="Times New Roman" w:hAnsi="Arial" w:cs="Arial"/>
          <w:color w:val="000000"/>
          <w:sz w:val="20"/>
          <w:szCs w:val="20"/>
          <w:lang w:val="es-ES" w:eastAsia="es-ES"/>
        </w:rPr>
        <w:t>Nombre y domicilio del comprador cuando sea distinto del destinatario.</w:t>
      </w:r>
    </w:p>
    <w:p w:rsidR="003C0844" w:rsidRPr="003C0844" w:rsidRDefault="003C0844" w:rsidP="003C0844">
      <w:pPr>
        <w:shd w:val="clear" w:color="auto" w:fill="FFFFFF"/>
        <w:spacing w:before="100" w:beforeAutospacing="1" w:after="100" w:afterAutospacing="1" w:line="240" w:lineRule="auto"/>
        <w:ind w:left="2160"/>
        <w:rPr>
          <w:rFonts w:ascii="Times New Roman" w:eastAsia="Times New Roman" w:hAnsi="Times New Roman" w:cs="Times New Roman"/>
          <w:color w:val="000000"/>
          <w:sz w:val="27"/>
          <w:szCs w:val="27"/>
          <w:lang w:val="es-ES" w:eastAsia="es-ES"/>
        </w:rPr>
      </w:pPr>
      <w:r w:rsidRPr="003C0844">
        <w:rPr>
          <w:rFonts w:ascii="Arial" w:eastAsia="Times New Roman" w:hAnsi="Arial" w:cs="Arial"/>
          <w:b/>
          <w:bCs/>
          <w:color w:val="000000"/>
          <w:sz w:val="20"/>
          <w:szCs w:val="20"/>
          <w:lang w:val="es-ES" w:eastAsia="es-ES"/>
        </w:rPr>
        <w:t xml:space="preserve">VI. </w:t>
      </w:r>
      <w:r w:rsidRPr="003C0844">
        <w:rPr>
          <w:rFonts w:ascii="Arial" w:eastAsia="Times New Roman" w:hAnsi="Arial" w:cs="Arial"/>
          <w:color w:val="000000"/>
          <w:sz w:val="20"/>
          <w:szCs w:val="20"/>
          <w:lang w:val="es-ES" w:eastAsia="es-ES"/>
        </w:rPr>
        <w:t>Número del documento.</w:t>
      </w:r>
    </w:p>
    <w:p w:rsidR="003C0844" w:rsidRPr="003C0844" w:rsidRDefault="003C0844" w:rsidP="003C0844">
      <w:pPr>
        <w:shd w:val="clear" w:color="auto" w:fill="FFFFFF"/>
        <w:spacing w:before="100" w:beforeAutospacing="1" w:after="100" w:afterAutospacing="1" w:line="240" w:lineRule="auto"/>
        <w:ind w:left="2160"/>
        <w:rPr>
          <w:rFonts w:ascii="Times New Roman" w:eastAsia="Times New Roman" w:hAnsi="Times New Roman" w:cs="Times New Roman"/>
          <w:color w:val="000000"/>
          <w:sz w:val="27"/>
          <w:szCs w:val="27"/>
          <w:lang w:val="es-ES" w:eastAsia="es-ES"/>
        </w:rPr>
      </w:pPr>
      <w:r w:rsidRPr="003C0844">
        <w:rPr>
          <w:rFonts w:ascii="Arial" w:eastAsia="Times New Roman" w:hAnsi="Arial" w:cs="Arial"/>
          <w:b/>
          <w:bCs/>
          <w:color w:val="000000"/>
          <w:sz w:val="20"/>
          <w:szCs w:val="20"/>
          <w:lang w:val="es-ES" w:eastAsia="es-ES"/>
        </w:rPr>
        <w:t xml:space="preserve">VII. </w:t>
      </w:r>
      <w:r w:rsidRPr="003C0844">
        <w:rPr>
          <w:rFonts w:ascii="Arial" w:eastAsia="Times New Roman" w:hAnsi="Arial" w:cs="Arial"/>
          <w:color w:val="000000"/>
          <w:sz w:val="20"/>
          <w:szCs w:val="20"/>
          <w:lang w:val="es-ES" w:eastAsia="es-ES"/>
        </w:rPr>
        <w:t>Valor comercial de las mercancías.</w:t>
      </w:r>
    </w:p>
    <w:p w:rsidR="003C0844" w:rsidRPr="003C0844" w:rsidRDefault="003C0844" w:rsidP="003C0844">
      <w:pPr>
        <w:shd w:val="clear" w:color="auto" w:fill="FFFFFF"/>
        <w:spacing w:after="0" w:line="240" w:lineRule="auto"/>
        <w:ind w:left="720"/>
        <w:rPr>
          <w:rFonts w:ascii="Times New Roman" w:eastAsia="Times New Roman" w:hAnsi="Times New Roman" w:cs="Times New Roman"/>
          <w:color w:val="000000"/>
          <w:sz w:val="27"/>
          <w:szCs w:val="27"/>
          <w:lang w:val="es-ES" w:eastAsia="es-ES"/>
        </w:rPr>
      </w:pPr>
      <w:r w:rsidRPr="003C0844">
        <w:rPr>
          <w:rFonts w:ascii="Arial" w:eastAsia="Times New Roman" w:hAnsi="Arial" w:cs="Arial"/>
          <w:color w:val="000000"/>
          <w:sz w:val="20"/>
          <w:szCs w:val="20"/>
          <w:lang w:val="es-ES" w:eastAsia="es-ES"/>
        </w:rPr>
        <w:t>La falta de alguno de los datos o requisitos a que se refieren las fracciones anteriores, así como las enmendaduras o anotaciones que alteren los datos originales, deberá ser suplida por declaración, bajo protesta de decir verdad, del importador, agente aduanal o apoderado aduanal, en el propio documento equivalente cuando exista espacio para ello o mediante escrito libre en los términos de la regla 1.2.2., y presentarse en cualquier momento ante la autoridad aduanera, siempre que se efectúe el pago de la multa a que se refiere el artículo 185, fracción I de la Ley, salvo que se trate de cumplimiento espontáneo.</w:t>
      </w:r>
    </w:p>
    <w:p w:rsidR="003C0844" w:rsidRPr="003C0844" w:rsidRDefault="003C0844" w:rsidP="003C0844">
      <w:pPr>
        <w:shd w:val="clear" w:color="auto" w:fill="FFFFFF"/>
        <w:spacing w:before="100" w:beforeAutospacing="1" w:after="100" w:afterAutospacing="1" w:line="240" w:lineRule="auto"/>
        <w:ind w:left="720"/>
        <w:rPr>
          <w:rFonts w:ascii="Times New Roman" w:eastAsia="Times New Roman" w:hAnsi="Times New Roman" w:cs="Times New Roman"/>
          <w:color w:val="000000"/>
          <w:sz w:val="27"/>
          <w:szCs w:val="27"/>
          <w:lang w:val="es-ES" w:eastAsia="es-ES"/>
        </w:rPr>
      </w:pPr>
      <w:r w:rsidRPr="003C0844">
        <w:rPr>
          <w:rFonts w:ascii="Arial" w:eastAsia="Times New Roman" w:hAnsi="Arial" w:cs="Arial"/>
          <w:color w:val="000000"/>
          <w:sz w:val="20"/>
          <w:szCs w:val="20"/>
          <w:lang w:val="es-ES" w:eastAsia="es-ES"/>
        </w:rPr>
        <w:t>Lo dispuesto en el párrafo anterior, no será aplicable cuando la autoridad haya iniciado alguna de las facultades de comprobación contenidas en el artículo 42 del CFF y en la Ley.</w:t>
      </w:r>
    </w:p>
    <w:p w:rsidR="003C0844" w:rsidRPr="003C0844" w:rsidRDefault="003C0844" w:rsidP="003C0844">
      <w:pPr>
        <w:shd w:val="clear" w:color="auto" w:fill="FFFFFF"/>
        <w:spacing w:before="100" w:beforeAutospacing="1" w:after="100" w:afterAutospacing="1" w:line="240" w:lineRule="auto"/>
        <w:ind w:left="720"/>
        <w:rPr>
          <w:rFonts w:ascii="Times New Roman" w:eastAsia="Times New Roman" w:hAnsi="Times New Roman" w:cs="Times New Roman"/>
          <w:color w:val="000000"/>
          <w:sz w:val="27"/>
          <w:szCs w:val="27"/>
          <w:lang w:val="es-ES" w:eastAsia="es-ES"/>
        </w:rPr>
      </w:pPr>
      <w:r w:rsidRPr="003C0844">
        <w:rPr>
          <w:rFonts w:ascii="Arial" w:eastAsia="Times New Roman" w:hAnsi="Arial" w:cs="Arial"/>
          <w:color w:val="000000"/>
          <w:sz w:val="20"/>
          <w:szCs w:val="20"/>
          <w:lang w:val="es-ES" w:eastAsia="es-ES"/>
        </w:rPr>
        <w:lastRenderedPageBreak/>
        <w:t>En el caso de retornos de mercancías importadas temporalmente para elaboración, transformación o reparación, en términos de los artículos 108, 111 y 112 de la Ley, se podrá presentar el CFDI o documento equivalente, que exprese el valor comercial de las mercancías.</w:t>
      </w:r>
    </w:p>
    <w:p w:rsidR="003C0844" w:rsidRPr="003C0844" w:rsidRDefault="003C0844" w:rsidP="003C0844">
      <w:pPr>
        <w:shd w:val="clear" w:color="auto" w:fill="FFFFFF"/>
        <w:spacing w:before="100" w:beforeAutospacing="1" w:after="100" w:afterAutospacing="1" w:line="240" w:lineRule="auto"/>
        <w:ind w:left="720"/>
        <w:rPr>
          <w:rFonts w:ascii="Times New Roman" w:eastAsia="Times New Roman" w:hAnsi="Times New Roman" w:cs="Times New Roman"/>
          <w:color w:val="000000"/>
          <w:sz w:val="27"/>
          <w:szCs w:val="27"/>
          <w:lang w:val="es-ES" w:eastAsia="es-ES"/>
        </w:rPr>
      </w:pPr>
      <w:r w:rsidRPr="003C0844">
        <w:rPr>
          <w:rFonts w:ascii="Arial" w:eastAsia="Times New Roman" w:hAnsi="Arial" w:cs="Arial"/>
          <w:color w:val="000000"/>
          <w:sz w:val="20"/>
          <w:szCs w:val="20"/>
          <w:lang w:val="es-ES" w:eastAsia="es-ES"/>
        </w:rPr>
        <w:t>Cuando los datos a que se refiere la fracción III anterior, se encuentren en idiomas distintos del español, inglés o francés, deberán traducirse al idioma español en el mismo documento o en documento anexo.</w:t>
      </w:r>
    </w:p>
    <w:p w:rsidR="003C0844" w:rsidRPr="003C0844" w:rsidRDefault="003C0844" w:rsidP="003C0844">
      <w:pPr>
        <w:shd w:val="clear" w:color="auto" w:fill="FFFFFF"/>
        <w:spacing w:before="100" w:beforeAutospacing="1" w:after="100" w:afterAutospacing="1" w:line="240" w:lineRule="auto"/>
        <w:ind w:left="720"/>
        <w:rPr>
          <w:rFonts w:ascii="Times New Roman" w:eastAsia="Times New Roman" w:hAnsi="Times New Roman" w:cs="Times New Roman"/>
          <w:color w:val="000000"/>
          <w:sz w:val="27"/>
          <w:szCs w:val="27"/>
          <w:lang w:val="es-ES" w:eastAsia="es-ES"/>
        </w:rPr>
      </w:pPr>
      <w:r w:rsidRPr="003C0844">
        <w:rPr>
          <w:rFonts w:ascii="Arial" w:eastAsia="Times New Roman" w:hAnsi="Arial" w:cs="Arial"/>
          <w:color w:val="000000"/>
          <w:sz w:val="20"/>
          <w:szCs w:val="20"/>
          <w:lang w:val="es-ES" w:eastAsia="es-ES"/>
        </w:rPr>
        <w:t>Lo dispuesto en el párrafo anterior, también será aplicable para el documento de transporte a que se refiere el artículo 20, fracciones II y VII de la Ley y a los documentos señalados en el artículo 36-A, fracción I, inciso b) del mismo ordenamiento legal.</w:t>
      </w:r>
    </w:p>
    <w:p w:rsidR="003C0844" w:rsidRPr="003C0844" w:rsidRDefault="003C0844" w:rsidP="003C0844">
      <w:pPr>
        <w:shd w:val="clear" w:color="auto" w:fill="FFFFFF"/>
        <w:spacing w:before="100" w:beforeAutospacing="1" w:after="100" w:afterAutospacing="1" w:line="240" w:lineRule="auto"/>
        <w:ind w:left="720"/>
        <w:rPr>
          <w:rFonts w:ascii="Times New Roman" w:eastAsia="Times New Roman" w:hAnsi="Times New Roman" w:cs="Times New Roman"/>
          <w:color w:val="000000"/>
          <w:sz w:val="27"/>
          <w:szCs w:val="27"/>
          <w:lang w:val="es-ES" w:eastAsia="es-ES"/>
        </w:rPr>
      </w:pPr>
      <w:r w:rsidRPr="003C0844">
        <w:rPr>
          <w:rFonts w:ascii="Arial" w:eastAsia="Times New Roman" w:hAnsi="Arial" w:cs="Arial"/>
          <w:color w:val="000000"/>
          <w:sz w:val="20"/>
          <w:szCs w:val="20"/>
          <w:lang w:val="es-ES" w:eastAsia="es-ES"/>
        </w:rPr>
        <w:t>La obligación de presentar el CFDI o documento equivalente, que exprese el valor comercial de las mercancías, deberá cumplirse mediante la transmisión señalada en la regla 1.9.18., sin que sea necesario acompañar al pedimento el comprobante que exprese el valor de las mercancías; tratándose de las mercancías señaladas en el Anexo 10, Apartado A de la presente resolución, además de la transmisión se deberá adjuntar el CFDI o documento equivalente.</w:t>
      </w:r>
    </w:p>
    <w:p w:rsidR="00D263FC" w:rsidRPr="003C0844" w:rsidRDefault="003C0844">
      <w:pPr>
        <w:rPr>
          <w:lang w:val="es-ES"/>
        </w:rPr>
      </w:pPr>
      <w:bookmarkStart w:id="0" w:name="_GoBack"/>
      <w:bookmarkEnd w:id="0"/>
    </w:p>
    <w:sectPr w:rsidR="00D263FC" w:rsidRPr="003C08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844"/>
    <w:rsid w:val="003C0844"/>
    <w:rsid w:val="0059200C"/>
    <w:rsid w:val="008231D4"/>
    <w:rsid w:val="00975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0F1CEA-3273-4F20-8AD9-7D901C932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C0844"/>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450588">
      <w:bodyDiv w:val="1"/>
      <w:marLeft w:val="0"/>
      <w:marRight w:val="0"/>
      <w:marTop w:val="0"/>
      <w:marBottom w:val="0"/>
      <w:divBdr>
        <w:top w:val="none" w:sz="0" w:space="0" w:color="auto"/>
        <w:left w:val="none" w:sz="0" w:space="0" w:color="auto"/>
        <w:bottom w:val="none" w:sz="0" w:space="0" w:color="auto"/>
        <w:right w:val="none" w:sz="0" w:space="0" w:color="auto"/>
      </w:divBdr>
      <w:divsChild>
        <w:div w:id="1455559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3132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coronado</dc:creator>
  <cp:keywords/>
  <dc:description/>
  <cp:lastModifiedBy>manuel coronado</cp:lastModifiedBy>
  <cp:revision>1</cp:revision>
  <dcterms:created xsi:type="dcterms:W3CDTF">2019-06-29T01:13:00Z</dcterms:created>
  <dcterms:modified xsi:type="dcterms:W3CDTF">2019-06-29T01:14:00Z</dcterms:modified>
</cp:coreProperties>
</file>